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06B" w:rsidRDefault="00AD106B" w:rsidP="00D47699">
      <w:pPr>
        <w:jc w:val="center"/>
        <w:rPr>
          <w:b/>
          <w:sz w:val="24"/>
          <w:szCs w:val="24"/>
        </w:rPr>
      </w:pPr>
      <w:r>
        <w:rPr>
          <w:rFonts w:ascii="Humanist 777 TL" w:hAnsi="Humanist 777 TL"/>
          <w:noProof/>
          <w:color w:val="000000"/>
          <w:sz w:val="18"/>
          <w:szCs w:val="18"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-582295</wp:posOffset>
            </wp:positionV>
            <wp:extent cx="1524000" cy="966908"/>
            <wp:effectExtent l="0" t="0" r="0" b="0"/>
            <wp:wrapNone/>
            <wp:docPr id="5" name="Picture 5" descr="http://www.ous.lv/images/logo.png">
              <a:hlinkClick xmlns:a="http://schemas.openxmlformats.org/drawingml/2006/main" r:id="rId5" tooltip="&quot;AS Olaines ūdens un siltum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ous.lv/images/logo.png">
                      <a:hlinkClick r:id="rId5" tooltip="&quot;AS Olaines ūdens un siltum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66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106B" w:rsidRDefault="00AD106B" w:rsidP="00D47699">
      <w:pPr>
        <w:jc w:val="center"/>
        <w:rPr>
          <w:b/>
          <w:sz w:val="24"/>
          <w:szCs w:val="24"/>
        </w:rPr>
      </w:pPr>
    </w:p>
    <w:p w:rsidR="00AD106B" w:rsidRDefault="00AD106B" w:rsidP="00D47699">
      <w:pPr>
        <w:jc w:val="center"/>
        <w:rPr>
          <w:b/>
          <w:sz w:val="24"/>
          <w:szCs w:val="24"/>
        </w:rPr>
      </w:pPr>
    </w:p>
    <w:p w:rsidR="0011547F" w:rsidRPr="00A470DA" w:rsidRDefault="007C3BF8" w:rsidP="00D47699">
      <w:pPr>
        <w:jc w:val="center"/>
        <w:rPr>
          <w:b/>
          <w:sz w:val="24"/>
          <w:szCs w:val="24"/>
        </w:rPr>
      </w:pPr>
      <w:r w:rsidRPr="00A470DA">
        <w:rPr>
          <w:b/>
          <w:sz w:val="24"/>
          <w:szCs w:val="24"/>
        </w:rPr>
        <w:t>Paziņojums par iepirkuma procedūras</w:t>
      </w:r>
      <w:r w:rsidR="00AD106B" w:rsidRPr="00AD106B">
        <w:rPr>
          <w:rFonts w:ascii="Humanist 777 TL" w:hAnsi="Humanist 777 TL"/>
          <w:noProof/>
          <w:color w:val="000000"/>
          <w:sz w:val="18"/>
          <w:szCs w:val="18"/>
          <w:lang w:eastAsia="lv-LV"/>
        </w:rPr>
        <w:t xml:space="preserve"> </w:t>
      </w:r>
    </w:p>
    <w:p w:rsidR="0011547F" w:rsidRPr="00A470DA" w:rsidRDefault="0011547F" w:rsidP="00D47699">
      <w:pPr>
        <w:jc w:val="center"/>
        <w:rPr>
          <w:b/>
          <w:sz w:val="24"/>
          <w:szCs w:val="24"/>
        </w:rPr>
      </w:pPr>
    </w:p>
    <w:p w:rsidR="00D47699" w:rsidRPr="00A470DA" w:rsidRDefault="0011547F" w:rsidP="00D47699">
      <w:pPr>
        <w:jc w:val="center"/>
        <w:rPr>
          <w:b/>
          <w:sz w:val="28"/>
          <w:szCs w:val="28"/>
        </w:rPr>
      </w:pPr>
      <w:r w:rsidRPr="00A470DA">
        <w:rPr>
          <w:b/>
          <w:sz w:val="28"/>
          <w:szCs w:val="28"/>
        </w:rPr>
        <w:t>REZULTĀTIEM</w:t>
      </w:r>
    </w:p>
    <w:p w:rsidR="007C3BF8" w:rsidRDefault="007C3BF8" w:rsidP="00D47699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7"/>
        <w:gridCol w:w="7336"/>
      </w:tblGrid>
      <w:tr w:rsidR="00AD106B" w:rsidRPr="00AD106B" w:rsidTr="00D93252">
        <w:tc>
          <w:tcPr>
            <w:tcW w:w="1867" w:type="dxa"/>
            <w:shd w:val="clear" w:color="auto" w:fill="D9D9D9" w:themeFill="background1" w:themeFillShade="D9"/>
          </w:tcPr>
          <w:p w:rsidR="00AD106B" w:rsidRPr="00AD106B" w:rsidRDefault="00AD106B" w:rsidP="00A470DA">
            <w:pPr>
              <w:rPr>
                <w:b/>
                <w:sz w:val="28"/>
                <w:szCs w:val="28"/>
              </w:rPr>
            </w:pPr>
            <w:r w:rsidRPr="00AD106B">
              <w:rPr>
                <w:b/>
                <w:sz w:val="28"/>
                <w:szCs w:val="28"/>
              </w:rPr>
              <w:t>Nosaukums</w:t>
            </w:r>
          </w:p>
        </w:tc>
        <w:tc>
          <w:tcPr>
            <w:tcW w:w="7336" w:type="dxa"/>
            <w:shd w:val="clear" w:color="auto" w:fill="D9D9D9" w:themeFill="background1" w:themeFillShade="D9"/>
          </w:tcPr>
          <w:p w:rsidR="00AD106B" w:rsidRPr="00AD106B" w:rsidRDefault="00AD106B" w:rsidP="00A470DA">
            <w:pPr>
              <w:rPr>
                <w:sz w:val="28"/>
                <w:szCs w:val="28"/>
              </w:rPr>
            </w:pPr>
            <w:r w:rsidRPr="00AD106B">
              <w:rPr>
                <w:b/>
                <w:sz w:val="28"/>
                <w:szCs w:val="28"/>
              </w:rPr>
              <w:t>Dzīvojamās mājas Stacijas iela 36, Olainē ūdens apgādes un kanalizācijas stāvvadu un guļvadu (pagrabā) nomaiņa</w:t>
            </w:r>
          </w:p>
        </w:tc>
      </w:tr>
      <w:tr w:rsidR="00A470DA" w:rsidTr="00D93252">
        <w:tc>
          <w:tcPr>
            <w:tcW w:w="1867" w:type="dxa"/>
          </w:tcPr>
          <w:p w:rsidR="00A470DA" w:rsidRPr="00A470DA" w:rsidRDefault="00A470DA" w:rsidP="00A470DA">
            <w:pPr>
              <w:rPr>
                <w:b/>
                <w:sz w:val="24"/>
                <w:szCs w:val="24"/>
              </w:rPr>
            </w:pPr>
            <w:r w:rsidRPr="00A470DA">
              <w:rPr>
                <w:b/>
                <w:sz w:val="24"/>
                <w:szCs w:val="24"/>
              </w:rPr>
              <w:t>Iepirkuma IDN</w:t>
            </w:r>
          </w:p>
        </w:tc>
        <w:tc>
          <w:tcPr>
            <w:tcW w:w="7336" w:type="dxa"/>
          </w:tcPr>
          <w:p w:rsidR="00A470DA" w:rsidRPr="00AD106B" w:rsidRDefault="00A470DA" w:rsidP="00A470DA">
            <w:pPr>
              <w:rPr>
                <w:b/>
                <w:sz w:val="24"/>
                <w:szCs w:val="24"/>
              </w:rPr>
            </w:pPr>
            <w:r w:rsidRPr="00AD106B">
              <w:rPr>
                <w:b/>
                <w:sz w:val="24"/>
                <w:szCs w:val="24"/>
              </w:rPr>
              <w:t>AS OŪS 2016/10, Olaine</w:t>
            </w:r>
          </w:p>
        </w:tc>
      </w:tr>
      <w:tr w:rsidR="000968E0" w:rsidTr="00D93252">
        <w:tc>
          <w:tcPr>
            <w:tcW w:w="1867" w:type="dxa"/>
          </w:tcPr>
          <w:p w:rsidR="000968E0" w:rsidRPr="00A470DA" w:rsidRDefault="000968E0" w:rsidP="00A470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Iepirkuma procedūra</w:t>
            </w:r>
          </w:p>
        </w:tc>
        <w:tc>
          <w:tcPr>
            <w:tcW w:w="7336" w:type="dxa"/>
          </w:tcPr>
          <w:p w:rsidR="000968E0" w:rsidRDefault="000968E0" w:rsidP="00A470DA">
            <w:pPr>
              <w:rPr>
                <w:sz w:val="24"/>
                <w:szCs w:val="24"/>
              </w:rPr>
            </w:pPr>
            <w:r w:rsidRPr="000968E0">
              <w:rPr>
                <w:sz w:val="24"/>
                <w:szCs w:val="24"/>
              </w:rPr>
              <w:t>Pub</w:t>
            </w:r>
            <w:r>
              <w:rPr>
                <w:sz w:val="24"/>
                <w:szCs w:val="24"/>
              </w:rPr>
              <w:t>lisko iepirkumu likuma 8.2 pants</w:t>
            </w:r>
            <w:r w:rsidRPr="000968E0">
              <w:rPr>
                <w:sz w:val="24"/>
                <w:szCs w:val="24"/>
              </w:rPr>
              <w:t xml:space="preserve"> </w:t>
            </w:r>
          </w:p>
        </w:tc>
      </w:tr>
      <w:tr w:rsidR="00A470DA" w:rsidTr="00D93252">
        <w:tc>
          <w:tcPr>
            <w:tcW w:w="1867" w:type="dxa"/>
          </w:tcPr>
          <w:p w:rsidR="00A470DA" w:rsidRPr="00A470DA" w:rsidRDefault="00A470DA" w:rsidP="00A470DA">
            <w:pPr>
              <w:rPr>
                <w:b/>
                <w:sz w:val="24"/>
                <w:szCs w:val="24"/>
              </w:rPr>
            </w:pPr>
            <w:r w:rsidRPr="00A470DA">
              <w:rPr>
                <w:b/>
                <w:sz w:val="24"/>
                <w:szCs w:val="24"/>
              </w:rPr>
              <w:t>Izsludināšanas datums</w:t>
            </w:r>
          </w:p>
        </w:tc>
        <w:tc>
          <w:tcPr>
            <w:tcW w:w="7336" w:type="dxa"/>
          </w:tcPr>
          <w:p w:rsidR="00A470DA" w:rsidRPr="00A470DA" w:rsidRDefault="00A470DA" w:rsidP="00A47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08.12.2016.</w:t>
            </w:r>
          </w:p>
        </w:tc>
      </w:tr>
      <w:tr w:rsidR="00A470DA" w:rsidTr="00D93252">
        <w:tc>
          <w:tcPr>
            <w:tcW w:w="1867" w:type="dxa"/>
          </w:tcPr>
          <w:p w:rsidR="00A470DA" w:rsidRPr="00A470DA" w:rsidRDefault="00A470DA" w:rsidP="00A470DA">
            <w:pPr>
              <w:rPr>
                <w:b/>
                <w:sz w:val="24"/>
                <w:szCs w:val="24"/>
              </w:rPr>
            </w:pPr>
            <w:r w:rsidRPr="00A470DA">
              <w:rPr>
                <w:b/>
                <w:sz w:val="24"/>
                <w:szCs w:val="24"/>
              </w:rPr>
              <w:t>Iesniegšanas termiņš</w:t>
            </w:r>
          </w:p>
        </w:tc>
        <w:tc>
          <w:tcPr>
            <w:tcW w:w="7336" w:type="dxa"/>
          </w:tcPr>
          <w:p w:rsidR="00A470DA" w:rsidRPr="00A470DA" w:rsidRDefault="00A470DA" w:rsidP="00A47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20.12.2016. plkst.14.00</w:t>
            </w:r>
          </w:p>
        </w:tc>
      </w:tr>
      <w:tr w:rsidR="000968E0" w:rsidTr="00D93252">
        <w:tc>
          <w:tcPr>
            <w:tcW w:w="1867" w:type="dxa"/>
          </w:tcPr>
          <w:p w:rsidR="000968E0" w:rsidRPr="00A470DA" w:rsidRDefault="000968E0" w:rsidP="00A470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Piedāvājuma izvēles kritērijs</w:t>
            </w:r>
          </w:p>
        </w:tc>
        <w:tc>
          <w:tcPr>
            <w:tcW w:w="7336" w:type="dxa"/>
          </w:tcPr>
          <w:p w:rsidR="000968E0" w:rsidRDefault="000968E0" w:rsidP="00A47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Zemākā cena </w:t>
            </w:r>
          </w:p>
        </w:tc>
      </w:tr>
      <w:tr w:rsidR="00AD106B" w:rsidTr="00D93252"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</w:tcPr>
          <w:p w:rsidR="00AD106B" w:rsidRPr="00A470DA" w:rsidRDefault="00AD106B" w:rsidP="00A470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Uzvarētājs</w:t>
            </w:r>
          </w:p>
        </w:tc>
        <w:tc>
          <w:tcPr>
            <w:tcW w:w="7336" w:type="dxa"/>
            <w:tcBorders>
              <w:bottom w:val="single" w:sz="4" w:space="0" w:color="auto"/>
            </w:tcBorders>
            <w:shd w:val="clear" w:color="auto" w:fill="auto"/>
          </w:tcPr>
          <w:p w:rsidR="00AD106B" w:rsidRDefault="00AD106B" w:rsidP="00A470DA">
            <w:pPr>
              <w:rPr>
                <w:sz w:val="24"/>
                <w:szCs w:val="24"/>
              </w:rPr>
            </w:pPr>
            <w:r w:rsidRPr="00AD106B">
              <w:rPr>
                <w:sz w:val="24"/>
                <w:szCs w:val="24"/>
              </w:rPr>
              <w:t>SIA “</w:t>
            </w:r>
            <w:proofErr w:type="spellStart"/>
            <w:r w:rsidRPr="00AD106B">
              <w:rPr>
                <w:sz w:val="24"/>
                <w:szCs w:val="24"/>
              </w:rPr>
              <w:t>Smart</w:t>
            </w:r>
            <w:proofErr w:type="spellEnd"/>
            <w:r w:rsidRPr="00AD106B">
              <w:rPr>
                <w:sz w:val="24"/>
                <w:szCs w:val="24"/>
              </w:rPr>
              <w:t xml:space="preserve"> </w:t>
            </w:r>
            <w:proofErr w:type="spellStart"/>
            <w:r w:rsidRPr="00AD106B">
              <w:rPr>
                <w:sz w:val="24"/>
                <w:szCs w:val="24"/>
              </w:rPr>
              <w:t>Comfort</w:t>
            </w:r>
            <w:proofErr w:type="spellEnd"/>
            <w:r w:rsidRPr="00AD106B">
              <w:rPr>
                <w:sz w:val="24"/>
                <w:szCs w:val="24"/>
              </w:rPr>
              <w:t>”,</w:t>
            </w:r>
            <w:r>
              <w:t xml:space="preserve"> </w:t>
            </w:r>
            <w:r w:rsidRPr="00AD106B">
              <w:rPr>
                <w:sz w:val="24"/>
                <w:szCs w:val="24"/>
              </w:rPr>
              <w:t xml:space="preserve">vienotais </w:t>
            </w:r>
            <w:proofErr w:type="spellStart"/>
            <w:r w:rsidRPr="00AD106B">
              <w:rPr>
                <w:sz w:val="24"/>
                <w:szCs w:val="24"/>
              </w:rPr>
              <w:t>reģ</w:t>
            </w:r>
            <w:proofErr w:type="spellEnd"/>
            <w:r w:rsidRPr="00AD106B">
              <w:rPr>
                <w:sz w:val="24"/>
                <w:szCs w:val="24"/>
              </w:rPr>
              <w:t>. Nr. 40003990998</w:t>
            </w:r>
          </w:p>
        </w:tc>
      </w:tr>
      <w:tr w:rsidR="00AD106B" w:rsidTr="00D93252">
        <w:tc>
          <w:tcPr>
            <w:tcW w:w="1867" w:type="dxa"/>
            <w:tcBorders>
              <w:bottom w:val="single" w:sz="4" w:space="0" w:color="auto"/>
            </w:tcBorders>
          </w:tcPr>
          <w:p w:rsidR="00AD106B" w:rsidRDefault="00AD106B" w:rsidP="00A470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Līgumcena </w:t>
            </w:r>
          </w:p>
        </w:tc>
        <w:tc>
          <w:tcPr>
            <w:tcW w:w="7336" w:type="dxa"/>
            <w:tcBorders>
              <w:bottom w:val="single" w:sz="4" w:space="0" w:color="auto"/>
            </w:tcBorders>
          </w:tcPr>
          <w:p w:rsidR="00AD106B" w:rsidRPr="00AD106B" w:rsidRDefault="00AD106B" w:rsidP="00AD1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Kapara cauruļvadi:</w:t>
            </w:r>
            <w:r w:rsidRPr="00AD106B">
              <w:rPr>
                <w:sz w:val="24"/>
                <w:szCs w:val="24"/>
              </w:rPr>
              <w:t xml:space="preserve"> </w:t>
            </w:r>
            <w:r w:rsidRPr="00AD106B">
              <w:rPr>
                <w:b/>
                <w:sz w:val="24"/>
                <w:szCs w:val="24"/>
              </w:rPr>
              <w:t>39427.03 EUR</w:t>
            </w:r>
            <w:r w:rsidRPr="00AD106B">
              <w:rPr>
                <w:sz w:val="24"/>
                <w:szCs w:val="24"/>
              </w:rPr>
              <w:t xml:space="preserve"> </w:t>
            </w:r>
          </w:p>
          <w:p w:rsidR="00AD106B" w:rsidRPr="00AD106B" w:rsidRDefault="00AD106B" w:rsidP="00AD106B">
            <w:pPr>
              <w:rPr>
                <w:sz w:val="24"/>
                <w:szCs w:val="24"/>
              </w:rPr>
            </w:pPr>
            <w:r w:rsidRPr="00AD106B">
              <w:rPr>
                <w:sz w:val="24"/>
                <w:szCs w:val="24"/>
              </w:rPr>
              <w:t xml:space="preserve">Plastmasas cauruļvadi – </w:t>
            </w:r>
            <w:r w:rsidRPr="00AD106B">
              <w:rPr>
                <w:b/>
                <w:sz w:val="24"/>
                <w:szCs w:val="24"/>
              </w:rPr>
              <w:t>34525.97 EUR</w:t>
            </w:r>
            <w:r w:rsidRPr="00AD106B">
              <w:rPr>
                <w:sz w:val="24"/>
                <w:szCs w:val="24"/>
              </w:rPr>
              <w:t xml:space="preserve"> </w:t>
            </w:r>
          </w:p>
        </w:tc>
      </w:tr>
      <w:tr w:rsidR="00A470DA" w:rsidTr="00D93252">
        <w:tc>
          <w:tcPr>
            <w:tcW w:w="1867" w:type="dxa"/>
            <w:tcBorders>
              <w:bottom w:val="single" w:sz="4" w:space="0" w:color="auto"/>
            </w:tcBorders>
          </w:tcPr>
          <w:p w:rsidR="00A470DA" w:rsidRPr="00A470DA" w:rsidRDefault="00A470DA" w:rsidP="00A470DA">
            <w:pPr>
              <w:rPr>
                <w:b/>
                <w:sz w:val="24"/>
                <w:szCs w:val="24"/>
              </w:rPr>
            </w:pPr>
            <w:r w:rsidRPr="00A470DA">
              <w:rPr>
                <w:b/>
                <w:sz w:val="24"/>
                <w:szCs w:val="24"/>
              </w:rPr>
              <w:t xml:space="preserve">Saņemto piedāvājumu skaits </w:t>
            </w:r>
          </w:p>
        </w:tc>
        <w:tc>
          <w:tcPr>
            <w:tcW w:w="7336" w:type="dxa"/>
            <w:tcBorders>
              <w:bottom w:val="single" w:sz="4" w:space="0" w:color="auto"/>
            </w:tcBorders>
          </w:tcPr>
          <w:p w:rsidR="00A470DA" w:rsidRPr="00A470DA" w:rsidRDefault="00A470DA" w:rsidP="00A47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23F54">
              <w:rPr>
                <w:sz w:val="24"/>
                <w:szCs w:val="24"/>
              </w:rPr>
              <w:t xml:space="preserve"> (seši)</w:t>
            </w:r>
            <w:bookmarkStart w:id="0" w:name="_GoBack"/>
            <w:bookmarkEnd w:id="0"/>
          </w:p>
        </w:tc>
      </w:tr>
      <w:tr w:rsidR="00A470DA" w:rsidTr="00D93252">
        <w:trPr>
          <w:trHeight w:val="3102"/>
        </w:trPr>
        <w:tc>
          <w:tcPr>
            <w:tcW w:w="1867" w:type="dxa"/>
            <w:tcBorders>
              <w:bottom w:val="single" w:sz="4" w:space="0" w:color="auto"/>
            </w:tcBorders>
          </w:tcPr>
          <w:p w:rsidR="00A470DA" w:rsidRPr="00A470DA" w:rsidRDefault="00A470DA" w:rsidP="00A470DA">
            <w:pPr>
              <w:rPr>
                <w:b/>
                <w:sz w:val="24"/>
                <w:szCs w:val="24"/>
              </w:rPr>
            </w:pPr>
            <w:r w:rsidRPr="00A470DA">
              <w:rPr>
                <w:b/>
                <w:sz w:val="24"/>
                <w:szCs w:val="24"/>
              </w:rPr>
              <w:t xml:space="preserve">Piedāvātās līgumcenas </w:t>
            </w:r>
          </w:p>
        </w:tc>
        <w:tc>
          <w:tcPr>
            <w:tcW w:w="7336" w:type="dxa"/>
            <w:tcBorders>
              <w:bottom w:val="single" w:sz="4" w:space="0" w:color="auto"/>
            </w:tcBorders>
          </w:tcPr>
          <w:tbl>
            <w:tblPr>
              <w:tblW w:w="71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74"/>
              <w:gridCol w:w="1701"/>
              <w:gridCol w:w="1276"/>
              <w:gridCol w:w="1559"/>
            </w:tblGrid>
            <w:tr w:rsidR="00A470DA" w:rsidRPr="00236D96" w:rsidTr="00AD106B">
              <w:trPr>
                <w:trHeight w:val="369"/>
              </w:trPr>
              <w:tc>
                <w:tcPr>
                  <w:tcW w:w="2574" w:type="dxa"/>
                  <w:vMerge w:val="restart"/>
                  <w:vAlign w:val="center"/>
                </w:tcPr>
                <w:p w:rsidR="00A470DA" w:rsidRPr="00202546" w:rsidRDefault="00A470DA" w:rsidP="00A470DA">
                  <w:pPr>
                    <w:pStyle w:val="BodyText"/>
                    <w:rPr>
                      <w:rFonts w:ascii="Times New Roman" w:hAnsi="Times New Roman"/>
                      <w:b/>
                      <w:szCs w:val="22"/>
                    </w:rPr>
                  </w:pPr>
                  <w:r w:rsidRPr="00202546">
                    <w:rPr>
                      <w:rFonts w:ascii="Times New Roman" w:hAnsi="Times New Roman"/>
                      <w:b/>
                      <w:szCs w:val="22"/>
                    </w:rPr>
                    <w:t>Pretendenta nosaukums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A470DA" w:rsidRPr="00202546" w:rsidRDefault="00A470DA" w:rsidP="00A470DA">
                  <w:pPr>
                    <w:pStyle w:val="BodyText"/>
                    <w:rPr>
                      <w:rFonts w:ascii="Times New Roman" w:hAnsi="Times New Roman"/>
                      <w:b/>
                      <w:szCs w:val="22"/>
                    </w:rPr>
                  </w:pPr>
                  <w:r w:rsidRPr="00202546">
                    <w:rPr>
                      <w:rFonts w:ascii="Times New Roman" w:hAnsi="Times New Roman"/>
                      <w:b/>
                      <w:szCs w:val="22"/>
                    </w:rPr>
                    <w:t>Vienotais reģistrācijas Nr.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A470DA" w:rsidRPr="00202546" w:rsidRDefault="00A470DA" w:rsidP="00A470DA">
                  <w:pPr>
                    <w:pStyle w:val="BodyText"/>
                    <w:rPr>
                      <w:rFonts w:ascii="Times New Roman" w:hAnsi="Times New Roman"/>
                      <w:b/>
                      <w:szCs w:val="22"/>
                    </w:rPr>
                  </w:pPr>
                  <w:r w:rsidRPr="00202546">
                    <w:rPr>
                      <w:rFonts w:ascii="Times New Roman" w:hAnsi="Times New Roman"/>
                      <w:b/>
                      <w:szCs w:val="22"/>
                    </w:rPr>
                    <w:t>Piedāvāta līguma cena, bez PVN , EUR</w:t>
                  </w:r>
                </w:p>
              </w:tc>
            </w:tr>
            <w:tr w:rsidR="00A470DA" w:rsidRPr="00236D96" w:rsidTr="00AD106B">
              <w:trPr>
                <w:trHeight w:val="351"/>
              </w:trPr>
              <w:tc>
                <w:tcPr>
                  <w:tcW w:w="2574" w:type="dxa"/>
                  <w:vMerge/>
                  <w:vAlign w:val="center"/>
                </w:tcPr>
                <w:p w:rsidR="00A470DA" w:rsidRPr="00202546" w:rsidRDefault="00A470DA" w:rsidP="00A470DA">
                  <w:pPr>
                    <w:pStyle w:val="BodyText"/>
                    <w:rPr>
                      <w:rFonts w:ascii="Times New Roman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A470DA" w:rsidRPr="00202546" w:rsidRDefault="00A470DA" w:rsidP="00A470DA">
                  <w:pPr>
                    <w:pStyle w:val="BodyText"/>
                    <w:rPr>
                      <w:rFonts w:ascii="Times New Roman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470DA" w:rsidRPr="00202546" w:rsidRDefault="00A470DA" w:rsidP="00A470DA">
                  <w:pPr>
                    <w:pStyle w:val="BodyText"/>
                    <w:rPr>
                      <w:rFonts w:ascii="Times New Roman" w:hAnsi="Times New Roman"/>
                      <w:b/>
                      <w:szCs w:val="22"/>
                      <w:u w:val="single"/>
                    </w:rPr>
                  </w:pPr>
                  <w:r w:rsidRPr="00202546">
                    <w:rPr>
                      <w:rFonts w:ascii="Times New Roman" w:hAnsi="Times New Roman"/>
                      <w:b/>
                      <w:szCs w:val="22"/>
                    </w:rPr>
                    <w:t>Kapara cauruļvadi</w:t>
                  </w:r>
                </w:p>
              </w:tc>
              <w:tc>
                <w:tcPr>
                  <w:tcW w:w="1559" w:type="dxa"/>
                  <w:vAlign w:val="center"/>
                </w:tcPr>
                <w:p w:rsidR="00A470DA" w:rsidRPr="00202546" w:rsidRDefault="00A470DA" w:rsidP="00A470DA">
                  <w:pPr>
                    <w:pStyle w:val="BodyText"/>
                    <w:rPr>
                      <w:rFonts w:ascii="Times New Roman" w:hAnsi="Times New Roman"/>
                      <w:b/>
                      <w:szCs w:val="22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szCs w:val="22"/>
                    </w:rPr>
                    <w:t>Plastmasas cauruļvadi</w:t>
                  </w:r>
                </w:p>
              </w:tc>
            </w:tr>
            <w:tr w:rsidR="00A470DA" w:rsidRPr="00236D96" w:rsidTr="00AD106B">
              <w:tc>
                <w:tcPr>
                  <w:tcW w:w="2574" w:type="dxa"/>
                  <w:vAlign w:val="center"/>
                </w:tcPr>
                <w:p w:rsidR="00A470DA" w:rsidRPr="00202546" w:rsidRDefault="00A470DA" w:rsidP="00A470DA">
                  <w:pPr>
                    <w:rPr>
                      <w:sz w:val="22"/>
                      <w:szCs w:val="22"/>
                    </w:rPr>
                  </w:pPr>
                  <w:r w:rsidRPr="00202546">
                    <w:rPr>
                      <w:sz w:val="22"/>
                      <w:szCs w:val="22"/>
                    </w:rPr>
                    <w:t>SIA “BŪVTEHNIKAS PAKALPOJUMI”</w:t>
                  </w:r>
                </w:p>
              </w:tc>
              <w:tc>
                <w:tcPr>
                  <w:tcW w:w="1701" w:type="dxa"/>
                  <w:vAlign w:val="center"/>
                </w:tcPr>
                <w:p w:rsidR="00A470DA" w:rsidRPr="00202546" w:rsidRDefault="00A470DA" w:rsidP="00A470DA">
                  <w:pPr>
                    <w:jc w:val="center"/>
                    <w:rPr>
                      <w:sz w:val="22"/>
                      <w:szCs w:val="22"/>
                    </w:rPr>
                  </w:pPr>
                  <w:r w:rsidRPr="00202546">
                    <w:rPr>
                      <w:sz w:val="22"/>
                      <w:szCs w:val="22"/>
                    </w:rPr>
                    <w:t>45403026356</w:t>
                  </w:r>
                </w:p>
              </w:tc>
              <w:tc>
                <w:tcPr>
                  <w:tcW w:w="1276" w:type="dxa"/>
                  <w:vAlign w:val="center"/>
                </w:tcPr>
                <w:p w:rsidR="00A470DA" w:rsidRPr="00202546" w:rsidRDefault="00A470DA" w:rsidP="00A470DA">
                  <w:pPr>
                    <w:jc w:val="center"/>
                    <w:rPr>
                      <w:sz w:val="22"/>
                      <w:szCs w:val="22"/>
                    </w:rPr>
                  </w:pPr>
                  <w:r w:rsidRPr="00202546">
                    <w:rPr>
                      <w:sz w:val="22"/>
                      <w:szCs w:val="22"/>
                    </w:rPr>
                    <w:t>44971.05</w:t>
                  </w:r>
                </w:p>
              </w:tc>
              <w:tc>
                <w:tcPr>
                  <w:tcW w:w="1559" w:type="dxa"/>
                  <w:vAlign w:val="center"/>
                </w:tcPr>
                <w:p w:rsidR="00A470DA" w:rsidRPr="00202546" w:rsidRDefault="00A470DA" w:rsidP="00A470DA">
                  <w:pPr>
                    <w:jc w:val="center"/>
                    <w:rPr>
                      <w:sz w:val="22"/>
                      <w:szCs w:val="22"/>
                    </w:rPr>
                  </w:pPr>
                  <w:r w:rsidRPr="00202546">
                    <w:rPr>
                      <w:sz w:val="22"/>
                      <w:szCs w:val="22"/>
                    </w:rPr>
                    <w:t>37951.86</w:t>
                  </w:r>
                </w:p>
              </w:tc>
            </w:tr>
            <w:tr w:rsidR="00A470DA" w:rsidRPr="00236D96" w:rsidTr="00AD106B">
              <w:tc>
                <w:tcPr>
                  <w:tcW w:w="2574" w:type="dxa"/>
                  <w:vAlign w:val="center"/>
                </w:tcPr>
                <w:p w:rsidR="00A470DA" w:rsidRPr="00202546" w:rsidRDefault="00A470DA" w:rsidP="00A470DA">
                  <w:pPr>
                    <w:rPr>
                      <w:sz w:val="22"/>
                      <w:szCs w:val="22"/>
                    </w:rPr>
                  </w:pPr>
                  <w:r w:rsidRPr="00202546">
                    <w:rPr>
                      <w:sz w:val="22"/>
                      <w:szCs w:val="22"/>
                    </w:rPr>
                    <w:t>SIA “LOKŠIRS”</w:t>
                  </w:r>
                </w:p>
              </w:tc>
              <w:tc>
                <w:tcPr>
                  <w:tcW w:w="1701" w:type="dxa"/>
                  <w:vAlign w:val="center"/>
                </w:tcPr>
                <w:p w:rsidR="00A470DA" w:rsidRPr="00202546" w:rsidRDefault="00A470DA" w:rsidP="00A470DA">
                  <w:pPr>
                    <w:jc w:val="center"/>
                    <w:rPr>
                      <w:sz w:val="22"/>
                      <w:szCs w:val="22"/>
                    </w:rPr>
                  </w:pPr>
                  <w:r w:rsidRPr="00202546">
                    <w:rPr>
                      <w:sz w:val="22"/>
                      <w:szCs w:val="22"/>
                    </w:rPr>
                    <w:t>40003224604</w:t>
                  </w:r>
                </w:p>
              </w:tc>
              <w:tc>
                <w:tcPr>
                  <w:tcW w:w="1276" w:type="dxa"/>
                  <w:vAlign w:val="center"/>
                </w:tcPr>
                <w:p w:rsidR="00A470DA" w:rsidRPr="00202546" w:rsidRDefault="00A470DA" w:rsidP="00A470DA">
                  <w:pPr>
                    <w:jc w:val="center"/>
                    <w:rPr>
                      <w:sz w:val="22"/>
                      <w:szCs w:val="22"/>
                    </w:rPr>
                  </w:pPr>
                  <w:r w:rsidRPr="00202546">
                    <w:rPr>
                      <w:sz w:val="22"/>
                      <w:szCs w:val="22"/>
                    </w:rPr>
                    <w:t>67190.17</w:t>
                  </w:r>
                </w:p>
              </w:tc>
              <w:tc>
                <w:tcPr>
                  <w:tcW w:w="1559" w:type="dxa"/>
                  <w:vAlign w:val="center"/>
                </w:tcPr>
                <w:p w:rsidR="00A470DA" w:rsidRPr="00202546" w:rsidRDefault="00A470DA" w:rsidP="00A470DA">
                  <w:pPr>
                    <w:jc w:val="center"/>
                    <w:rPr>
                      <w:sz w:val="22"/>
                      <w:szCs w:val="22"/>
                    </w:rPr>
                  </w:pPr>
                  <w:r w:rsidRPr="00202546">
                    <w:rPr>
                      <w:sz w:val="22"/>
                      <w:szCs w:val="22"/>
                    </w:rPr>
                    <w:t>60089.51</w:t>
                  </w:r>
                </w:p>
              </w:tc>
            </w:tr>
            <w:tr w:rsidR="00A470DA" w:rsidRPr="00236D96" w:rsidTr="00AD106B">
              <w:tc>
                <w:tcPr>
                  <w:tcW w:w="2574" w:type="dxa"/>
                  <w:vAlign w:val="center"/>
                </w:tcPr>
                <w:p w:rsidR="00A470DA" w:rsidRPr="00202546" w:rsidRDefault="00A470DA" w:rsidP="00A470DA">
                  <w:pPr>
                    <w:rPr>
                      <w:sz w:val="22"/>
                      <w:szCs w:val="22"/>
                    </w:rPr>
                  </w:pPr>
                  <w:r w:rsidRPr="00202546">
                    <w:rPr>
                      <w:sz w:val="22"/>
                      <w:szCs w:val="22"/>
                    </w:rPr>
                    <w:t>SIA “ŪDENS RĪGAI”</w:t>
                  </w:r>
                </w:p>
              </w:tc>
              <w:tc>
                <w:tcPr>
                  <w:tcW w:w="1701" w:type="dxa"/>
                  <w:vAlign w:val="center"/>
                </w:tcPr>
                <w:p w:rsidR="00A470DA" w:rsidRPr="00202546" w:rsidRDefault="00A470DA" w:rsidP="00A470DA">
                  <w:pPr>
                    <w:jc w:val="center"/>
                    <w:rPr>
                      <w:sz w:val="22"/>
                      <w:szCs w:val="22"/>
                    </w:rPr>
                  </w:pPr>
                  <w:r w:rsidRPr="00202546">
                    <w:rPr>
                      <w:sz w:val="22"/>
                      <w:szCs w:val="22"/>
                    </w:rPr>
                    <w:t>40103770430</w:t>
                  </w:r>
                </w:p>
              </w:tc>
              <w:tc>
                <w:tcPr>
                  <w:tcW w:w="1276" w:type="dxa"/>
                  <w:vAlign w:val="center"/>
                </w:tcPr>
                <w:p w:rsidR="00A470DA" w:rsidRPr="00202546" w:rsidRDefault="00A470DA" w:rsidP="00A470DA">
                  <w:pPr>
                    <w:jc w:val="center"/>
                    <w:rPr>
                      <w:sz w:val="22"/>
                      <w:szCs w:val="22"/>
                    </w:rPr>
                  </w:pPr>
                  <w:r w:rsidRPr="00202546">
                    <w:rPr>
                      <w:sz w:val="22"/>
                      <w:szCs w:val="22"/>
                    </w:rPr>
                    <w:t>47889.64</w:t>
                  </w:r>
                </w:p>
              </w:tc>
              <w:tc>
                <w:tcPr>
                  <w:tcW w:w="1559" w:type="dxa"/>
                  <w:vAlign w:val="center"/>
                </w:tcPr>
                <w:p w:rsidR="00A470DA" w:rsidRPr="00202546" w:rsidRDefault="00A470DA" w:rsidP="00A470DA">
                  <w:pPr>
                    <w:jc w:val="center"/>
                    <w:rPr>
                      <w:sz w:val="22"/>
                      <w:szCs w:val="22"/>
                    </w:rPr>
                  </w:pPr>
                  <w:r w:rsidRPr="00202546">
                    <w:rPr>
                      <w:sz w:val="22"/>
                      <w:szCs w:val="22"/>
                    </w:rPr>
                    <w:t>42284.50</w:t>
                  </w:r>
                </w:p>
              </w:tc>
            </w:tr>
            <w:tr w:rsidR="00A470DA" w:rsidRPr="00236D96" w:rsidTr="00AD106B">
              <w:tc>
                <w:tcPr>
                  <w:tcW w:w="2574" w:type="dxa"/>
                  <w:vAlign w:val="center"/>
                </w:tcPr>
                <w:p w:rsidR="00A470DA" w:rsidRPr="00202546" w:rsidRDefault="00A470DA" w:rsidP="00A470DA">
                  <w:pPr>
                    <w:rPr>
                      <w:sz w:val="22"/>
                      <w:szCs w:val="22"/>
                    </w:rPr>
                  </w:pPr>
                  <w:r w:rsidRPr="00202546">
                    <w:rPr>
                      <w:sz w:val="22"/>
                      <w:szCs w:val="22"/>
                    </w:rPr>
                    <w:t>SIA “ALANDE”</w:t>
                  </w:r>
                </w:p>
              </w:tc>
              <w:tc>
                <w:tcPr>
                  <w:tcW w:w="1701" w:type="dxa"/>
                  <w:vAlign w:val="center"/>
                </w:tcPr>
                <w:p w:rsidR="00A470DA" w:rsidRPr="00202546" w:rsidRDefault="00A470DA" w:rsidP="00A470DA">
                  <w:pPr>
                    <w:jc w:val="center"/>
                    <w:rPr>
                      <w:sz w:val="22"/>
                      <w:szCs w:val="22"/>
                    </w:rPr>
                  </w:pPr>
                  <w:r w:rsidRPr="00202546">
                    <w:rPr>
                      <w:sz w:val="22"/>
                      <w:szCs w:val="22"/>
                    </w:rPr>
                    <w:t>40103251098</w:t>
                  </w:r>
                </w:p>
              </w:tc>
              <w:tc>
                <w:tcPr>
                  <w:tcW w:w="1276" w:type="dxa"/>
                  <w:vAlign w:val="center"/>
                </w:tcPr>
                <w:p w:rsidR="00A470DA" w:rsidRPr="00202546" w:rsidRDefault="00A470DA" w:rsidP="00A470DA">
                  <w:pPr>
                    <w:jc w:val="center"/>
                    <w:rPr>
                      <w:sz w:val="22"/>
                      <w:szCs w:val="22"/>
                    </w:rPr>
                  </w:pPr>
                  <w:r w:rsidRPr="00202546">
                    <w:rPr>
                      <w:sz w:val="22"/>
                      <w:szCs w:val="22"/>
                    </w:rPr>
                    <w:t>42348.67</w:t>
                  </w:r>
                </w:p>
              </w:tc>
              <w:tc>
                <w:tcPr>
                  <w:tcW w:w="1559" w:type="dxa"/>
                  <w:vAlign w:val="center"/>
                </w:tcPr>
                <w:p w:rsidR="00A470DA" w:rsidRPr="00202546" w:rsidRDefault="00A470DA" w:rsidP="00A470DA">
                  <w:pPr>
                    <w:jc w:val="center"/>
                    <w:rPr>
                      <w:sz w:val="22"/>
                      <w:szCs w:val="22"/>
                    </w:rPr>
                  </w:pPr>
                  <w:r w:rsidRPr="00202546">
                    <w:rPr>
                      <w:sz w:val="22"/>
                      <w:szCs w:val="22"/>
                    </w:rPr>
                    <w:t>37930.51</w:t>
                  </w:r>
                </w:p>
              </w:tc>
            </w:tr>
            <w:tr w:rsidR="00A470DA" w:rsidRPr="00236D96" w:rsidTr="00AD106B">
              <w:tc>
                <w:tcPr>
                  <w:tcW w:w="2574" w:type="dxa"/>
                  <w:vAlign w:val="center"/>
                </w:tcPr>
                <w:p w:rsidR="00A470DA" w:rsidRPr="00202546" w:rsidRDefault="00A470DA" w:rsidP="00A470DA">
                  <w:pPr>
                    <w:rPr>
                      <w:sz w:val="22"/>
                      <w:szCs w:val="22"/>
                    </w:rPr>
                  </w:pPr>
                  <w:r w:rsidRPr="00202546">
                    <w:rPr>
                      <w:sz w:val="22"/>
                      <w:szCs w:val="22"/>
                    </w:rPr>
                    <w:t>SIA “ENESAN”</w:t>
                  </w:r>
                </w:p>
              </w:tc>
              <w:tc>
                <w:tcPr>
                  <w:tcW w:w="1701" w:type="dxa"/>
                  <w:vAlign w:val="center"/>
                </w:tcPr>
                <w:p w:rsidR="00A470DA" w:rsidRPr="00202546" w:rsidRDefault="00A470DA" w:rsidP="00A470DA">
                  <w:pPr>
                    <w:jc w:val="center"/>
                    <w:rPr>
                      <w:sz w:val="22"/>
                      <w:szCs w:val="22"/>
                    </w:rPr>
                  </w:pPr>
                  <w:r w:rsidRPr="00202546">
                    <w:rPr>
                      <w:sz w:val="22"/>
                      <w:szCs w:val="22"/>
                    </w:rPr>
                    <w:t>40103761688</w:t>
                  </w:r>
                </w:p>
              </w:tc>
              <w:tc>
                <w:tcPr>
                  <w:tcW w:w="1276" w:type="dxa"/>
                  <w:vAlign w:val="center"/>
                </w:tcPr>
                <w:p w:rsidR="00A470DA" w:rsidRPr="00202546" w:rsidRDefault="00A470DA" w:rsidP="00A470DA">
                  <w:pPr>
                    <w:jc w:val="center"/>
                    <w:rPr>
                      <w:sz w:val="22"/>
                      <w:szCs w:val="22"/>
                    </w:rPr>
                  </w:pPr>
                  <w:r w:rsidRPr="00202546">
                    <w:rPr>
                      <w:sz w:val="22"/>
                      <w:szCs w:val="22"/>
                    </w:rPr>
                    <w:t>42921.10</w:t>
                  </w:r>
                </w:p>
              </w:tc>
              <w:tc>
                <w:tcPr>
                  <w:tcW w:w="1559" w:type="dxa"/>
                  <w:vAlign w:val="center"/>
                </w:tcPr>
                <w:p w:rsidR="00A470DA" w:rsidRPr="00202546" w:rsidRDefault="00A470DA" w:rsidP="00A470DA">
                  <w:pPr>
                    <w:jc w:val="center"/>
                    <w:rPr>
                      <w:sz w:val="22"/>
                      <w:szCs w:val="22"/>
                    </w:rPr>
                  </w:pPr>
                  <w:r w:rsidRPr="00202546">
                    <w:rPr>
                      <w:sz w:val="22"/>
                      <w:szCs w:val="22"/>
                    </w:rPr>
                    <w:t>38958.95</w:t>
                  </w:r>
                </w:p>
              </w:tc>
            </w:tr>
            <w:tr w:rsidR="00A470DA" w:rsidRPr="00236D96" w:rsidTr="00AD106B">
              <w:tc>
                <w:tcPr>
                  <w:tcW w:w="2574" w:type="dxa"/>
                  <w:vAlign w:val="center"/>
                </w:tcPr>
                <w:p w:rsidR="00A470DA" w:rsidRPr="00202546" w:rsidRDefault="00A470DA" w:rsidP="00A470DA">
                  <w:pPr>
                    <w:rPr>
                      <w:sz w:val="22"/>
                      <w:szCs w:val="22"/>
                    </w:rPr>
                  </w:pPr>
                  <w:r w:rsidRPr="00202546">
                    <w:rPr>
                      <w:sz w:val="22"/>
                      <w:szCs w:val="22"/>
                    </w:rPr>
                    <w:t>SIA “SMART COMFORT”</w:t>
                  </w:r>
                </w:p>
              </w:tc>
              <w:tc>
                <w:tcPr>
                  <w:tcW w:w="1701" w:type="dxa"/>
                  <w:vAlign w:val="center"/>
                </w:tcPr>
                <w:p w:rsidR="00A470DA" w:rsidRPr="00202546" w:rsidRDefault="00A470DA" w:rsidP="00A470DA">
                  <w:pPr>
                    <w:jc w:val="center"/>
                    <w:rPr>
                      <w:sz w:val="22"/>
                      <w:szCs w:val="22"/>
                    </w:rPr>
                  </w:pPr>
                  <w:r w:rsidRPr="00202546">
                    <w:rPr>
                      <w:sz w:val="22"/>
                      <w:szCs w:val="22"/>
                    </w:rPr>
                    <w:t>40003990998</w:t>
                  </w:r>
                </w:p>
              </w:tc>
              <w:tc>
                <w:tcPr>
                  <w:tcW w:w="1276" w:type="dxa"/>
                  <w:vAlign w:val="center"/>
                </w:tcPr>
                <w:p w:rsidR="00A470DA" w:rsidRPr="00202546" w:rsidRDefault="00A470DA" w:rsidP="00A470DA">
                  <w:pPr>
                    <w:jc w:val="center"/>
                    <w:rPr>
                      <w:sz w:val="22"/>
                      <w:szCs w:val="22"/>
                    </w:rPr>
                  </w:pPr>
                  <w:r w:rsidRPr="00202546">
                    <w:rPr>
                      <w:sz w:val="22"/>
                      <w:szCs w:val="22"/>
                    </w:rPr>
                    <w:t>39427.03</w:t>
                  </w:r>
                </w:p>
              </w:tc>
              <w:tc>
                <w:tcPr>
                  <w:tcW w:w="1559" w:type="dxa"/>
                  <w:vAlign w:val="center"/>
                </w:tcPr>
                <w:p w:rsidR="00A470DA" w:rsidRPr="00202546" w:rsidRDefault="00A470DA" w:rsidP="00A470DA">
                  <w:pPr>
                    <w:jc w:val="center"/>
                    <w:rPr>
                      <w:sz w:val="22"/>
                      <w:szCs w:val="22"/>
                    </w:rPr>
                  </w:pPr>
                  <w:r w:rsidRPr="00202546">
                    <w:rPr>
                      <w:sz w:val="22"/>
                      <w:szCs w:val="22"/>
                    </w:rPr>
                    <w:t>34525.97</w:t>
                  </w:r>
                </w:p>
              </w:tc>
            </w:tr>
          </w:tbl>
          <w:p w:rsidR="00A470DA" w:rsidRPr="00A470DA" w:rsidRDefault="00A470DA" w:rsidP="00A470DA">
            <w:pPr>
              <w:rPr>
                <w:sz w:val="24"/>
                <w:szCs w:val="24"/>
              </w:rPr>
            </w:pPr>
          </w:p>
        </w:tc>
      </w:tr>
      <w:tr w:rsidR="00A470DA" w:rsidTr="00D93252">
        <w:tc>
          <w:tcPr>
            <w:tcW w:w="1867" w:type="dxa"/>
            <w:tcBorders>
              <w:top w:val="single" w:sz="4" w:space="0" w:color="auto"/>
            </w:tcBorders>
          </w:tcPr>
          <w:p w:rsidR="00A470DA" w:rsidRPr="00453C91" w:rsidRDefault="00453C91" w:rsidP="00A470DA">
            <w:pPr>
              <w:rPr>
                <w:b/>
                <w:sz w:val="24"/>
                <w:szCs w:val="24"/>
              </w:rPr>
            </w:pPr>
            <w:r w:rsidRPr="00453C91">
              <w:rPr>
                <w:b/>
                <w:sz w:val="24"/>
                <w:szCs w:val="24"/>
              </w:rPr>
              <w:t xml:space="preserve">Aritmētiskās kļūdas piedāvājumos </w:t>
            </w:r>
          </w:p>
        </w:tc>
        <w:tc>
          <w:tcPr>
            <w:tcW w:w="7336" w:type="dxa"/>
            <w:tcBorders>
              <w:top w:val="single" w:sz="4" w:space="0" w:color="auto"/>
            </w:tcBorders>
          </w:tcPr>
          <w:p w:rsidR="00A470DA" w:rsidRPr="00CF4140" w:rsidRDefault="00A470DA" w:rsidP="000968E0">
            <w:pPr>
              <w:jc w:val="both"/>
              <w:rPr>
                <w:sz w:val="24"/>
                <w:szCs w:val="24"/>
              </w:rPr>
            </w:pPr>
            <w:r w:rsidRPr="00CF4140">
              <w:rPr>
                <w:sz w:val="24"/>
                <w:szCs w:val="24"/>
              </w:rPr>
              <w:t>SIA “ŪDENS RĪGAI” piedāvāj</w:t>
            </w:r>
            <w:r w:rsidR="00CF4140">
              <w:rPr>
                <w:sz w:val="24"/>
                <w:szCs w:val="24"/>
              </w:rPr>
              <w:t xml:space="preserve">umā labotas aritmētiskās kļūdas, </w:t>
            </w:r>
            <w:r w:rsidRPr="00CF4140">
              <w:rPr>
                <w:sz w:val="24"/>
                <w:szCs w:val="24"/>
              </w:rPr>
              <w:t>kā rezultātā SIA “ŪDENS RĪGAI” piedāvājuma līgumcena Tehniskajai spec</w:t>
            </w:r>
            <w:r w:rsidR="00CF4140">
              <w:rPr>
                <w:sz w:val="24"/>
                <w:szCs w:val="24"/>
              </w:rPr>
              <w:t>ifikācijai “PPR cauruļvadi” sas</w:t>
            </w:r>
            <w:r w:rsidRPr="00CF4140">
              <w:rPr>
                <w:sz w:val="24"/>
                <w:szCs w:val="24"/>
              </w:rPr>
              <w:t>tāda 43409.84 (četrdesmit trīs tūkstoši četri simti dev</w:t>
            </w:r>
            <w:r w:rsidR="00CF4140">
              <w:rPr>
                <w:sz w:val="24"/>
                <w:szCs w:val="24"/>
              </w:rPr>
              <w:t>iņi eiro, 84 centi). Piedāvājuma</w:t>
            </w:r>
            <w:r w:rsidRPr="00CF4140">
              <w:rPr>
                <w:sz w:val="24"/>
                <w:szCs w:val="24"/>
              </w:rPr>
              <w:t xml:space="preserve"> vērtēšanā ņemt</w:t>
            </w:r>
            <w:r w:rsidR="00CF4140">
              <w:rPr>
                <w:sz w:val="24"/>
                <w:szCs w:val="24"/>
              </w:rPr>
              <w:t>a vērā labotā līgumcena.</w:t>
            </w:r>
          </w:p>
        </w:tc>
      </w:tr>
      <w:tr w:rsidR="00A470DA" w:rsidTr="00D93252">
        <w:tc>
          <w:tcPr>
            <w:tcW w:w="1867" w:type="dxa"/>
          </w:tcPr>
          <w:p w:rsidR="00A470DA" w:rsidRPr="00453C91" w:rsidRDefault="00453C91" w:rsidP="00453C91">
            <w:pPr>
              <w:rPr>
                <w:b/>
                <w:sz w:val="24"/>
                <w:szCs w:val="24"/>
              </w:rPr>
            </w:pPr>
            <w:r w:rsidRPr="00453C91">
              <w:rPr>
                <w:b/>
                <w:sz w:val="24"/>
                <w:szCs w:val="24"/>
              </w:rPr>
              <w:t xml:space="preserve">Noraidītie pretendenti </w:t>
            </w:r>
          </w:p>
        </w:tc>
        <w:tc>
          <w:tcPr>
            <w:tcW w:w="7336" w:type="dxa"/>
          </w:tcPr>
          <w:p w:rsidR="00A470DA" w:rsidRPr="00A470DA" w:rsidRDefault="003B163E" w:rsidP="000968E0">
            <w:pPr>
              <w:jc w:val="both"/>
              <w:rPr>
                <w:sz w:val="24"/>
                <w:szCs w:val="24"/>
              </w:rPr>
            </w:pPr>
            <w:r w:rsidRPr="003B163E">
              <w:rPr>
                <w:sz w:val="24"/>
                <w:szCs w:val="24"/>
              </w:rPr>
              <w:t>SIA “ENESAN” piedāvājuma Tehnisko specifikāciju “Kapar</w:t>
            </w:r>
            <w:r>
              <w:rPr>
                <w:sz w:val="24"/>
                <w:szCs w:val="24"/>
              </w:rPr>
              <w:t>a cauruļvadi” izmaksu pozīcijas</w:t>
            </w:r>
            <w:r w:rsidRPr="003B163E">
              <w:rPr>
                <w:sz w:val="24"/>
                <w:szCs w:val="24"/>
              </w:rPr>
              <w:t xml:space="preserve"> neatbilst iepirkuma nolikuma Tehniskajās specifikācijās “Kapara cauruļvadi” (C sadaļa) dotajām. Pamatojoties uz nolikuma 10.1.2.punktu, SIA “ENESAN” pied</w:t>
            </w:r>
            <w:r>
              <w:rPr>
                <w:sz w:val="24"/>
                <w:szCs w:val="24"/>
              </w:rPr>
              <w:t>āvājums ir neatbilstošs un</w:t>
            </w:r>
            <w:r w:rsidR="00D93252">
              <w:rPr>
                <w:sz w:val="24"/>
                <w:szCs w:val="24"/>
              </w:rPr>
              <w:t xml:space="preserve"> netika</w:t>
            </w:r>
            <w:r w:rsidRPr="003B163E">
              <w:rPr>
                <w:sz w:val="24"/>
                <w:szCs w:val="24"/>
              </w:rPr>
              <w:t xml:space="preserve"> vērtēts</w:t>
            </w:r>
            <w:r w:rsidR="00453C91">
              <w:rPr>
                <w:sz w:val="24"/>
                <w:szCs w:val="24"/>
              </w:rPr>
              <w:t>.</w:t>
            </w:r>
          </w:p>
        </w:tc>
      </w:tr>
      <w:tr w:rsidR="00A470DA" w:rsidTr="00D93252">
        <w:tc>
          <w:tcPr>
            <w:tcW w:w="1867" w:type="dxa"/>
          </w:tcPr>
          <w:p w:rsidR="00AD106B" w:rsidRPr="00AD106B" w:rsidRDefault="00EA703B" w:rsidP="00AD10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Līguma slēgšana </w:t>
            </w:r>
          </w:p>
        </w:tc>
        <w:tc>
          <w:tcPr>
            <w:tcW w:w="7336" w:type="dxa"/>
          </w:tcPr>
          <w:p w:rsidR="00A470DA" w:rsidRPr="00A470DA" w:rsidRDefault="00D93252" w:rsidP="00AD1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Pēc </w:t>
            </w:r>
            <w:r w:rsidRPr="00D93252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zīvokļu īpašnieku kopības lēmuma pieņemšanas </w:t>
            </w:r>
            <w:r w:rsidRPr="00D93252">
              <w:rPr>
                <w:sz w:val="24"/>
                <w:szCs w:val="24"/>
              </w:rPr>
              <w:t>attiecībā uz izmantojamajiem materiāliem</w:t>
            </w:r>
            <w:r w:rsidR="000968E0">
              <w:rPr>
                <w:sz w:val="24"/>
                <w:szCs w:val="24"/>
              </w:rPr>
              <w:t>.</w:t>
            </w:r>
          </w:p>
        </w:tc>
      </w:tr>
    </w:tbl>
    <w:p w:rsidR="00B41337" w:rsidRPr="00A470DA" w:rsidRDefault="00B41337"/>
    <w:p w:rsidR="001E58A6" w:rsidRPr="00A470DA" w:rsidRDefault="001E58A6"/>
    <w:sectPr w:rsidR="001E58A6" w:rsidRPr="00A470DA" w:rsidSect="00D47699">
      <w:pgSz w:w="11906" w:h="16838"/>
      <w:pgMar w:top="1440" w:right="1133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umanist 777 T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5012"/>
    <w:multiLevelType w:val="hybridMultilevel"/>
    <w:tmpl w:val="54745630"/>
    <w:lvl w:ilvl="0" w:tplc="ABE4F5D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pakpunkts"/>
      <w:lvlText w:val="%1.%2."/>
      <w:lvlJc w:val="left"/>
      <w:pPr>
        <w:tabs>
          <w:tab w:val="num" w:pos="993"/>
        </w:tabs>
        <w:ind w:left="993" w:hanging="851"/>
      </w:pPr>
    </w:lvl>
    <w:lvl w:ilvl="2">
      <w:start w:val="1"/>
      <w:numFmt w:val="decimal"/>
      <w:pStyle w:val="Paragrfs"/>
      <w:lvlText w:val="%1.%2.%3."/>
      <w:lvlJc w:val="left"/>
      <w:pPr>
        <w:tabs>
          <w:tab w:val="num" w:pos="1702"/>
        </w:tabs>
        <w:ind w:left="1702" w:hanging="851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2" w15:restartNumberingAfterBreak="0">
    <w:nsid w:val="2FA76881"/>
    <w:multiLevelType w:val="hybridMultilevel"/>
    <w:tmpl w:val="9F7CC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C52CC"/>
    <w:multiLevelType w:val="hybridMultilevel"/>
    <w:tmpl w:val="D3CCBA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0F6"/>
    <w:rsid w:val="00017D23"/>
    <w:rsid w:val="000968E0"/>
    <w:rsid w:val="000B356B"/>
    <w:rsid w:val="000E6C8E"/>
    <w:rsid w:val="0011547F"/>
    <w:rsid w:val="00167693"/>
    <w:rsid w:val="001E58A6"/>
    <w:rsid w:val="00215A0B"/>
    <w:rsid w:val="00296A62"/>
    <w:rsid w:val="002B18AA"/>
    <w:rsid w:val="002D55C0"/>
    <w:rsid w:val="002F172C"/>
    <w:rsid w:val="00321401"/>
    <w:rsid w:val="003444AF"/>
    <w:rsid w:val="00354110"/>
    <w:rsid w:val="00384A5B"/>
    <w:rsid w:val="003B163E"/>
    <w:rsid w:val="003B4185"/>
    <w:rsid w:val="003C5D47"/>
    <w:rsid w:val="003F2671"/>
    <w:rsid w:val="00401EFE"/>
    <w:rsid w:val="0044146D"/>
    <w:rsid w:val="00445DE8"/>
    <w:rsid w:val="00446BF6"/>
    <w:rsid w:val="00453C91"/>
    <w:rsid w:val="00492DF8"/>
    <w:rsid w:val="00536A06"/>
    <w:rsid w:val="00554A60"/>
    <w:rsid w:val="0059171B"/>
    <w:rsid w:val="005C13B5"/>
    <w:rsid w:val="005C6F6B"/>
    <w:rsid w:val="0060504C"/>
    <w:rsid w:val="006B153A"/>
    <w:rsid w:val="006D5A97"/>
    <w:rsid w:val="0079186A"/>
    <w:rsid w:val="007B7DD8"/>
    <w:rsid w:val="007C20A7"/>
    <w:rsid w:val="007C3BF8"/>
    <w:rsid w:val="00814B3E"/>
    <w:rsid w:val="00833621"/>
    <w:rsid w:val="008777ED"/>
    <w:rsid w:val="00893445"/>
    <w:rsid w:val="008A39A5"/>
    <w:rsid w:val="008F3537"/>
    <w:rsid w:val="00904454"/>
    <w:rsid w:val="0090798D"/>
    <w:rsid w:val="009B2082"/>
    <w:rsid w:val="00A41F4F"/>
    <w:rsid w:val="00A470DA"/>
    <w:rsid w:val="00A710DE"/>
    <w:rsid w:val="00A86502"/>
    <w:rsid w:val="00AD106B"/>
    <w:rsid w:val="00AD21A8"/>
    <w:rsid w:val="00AD561F"/>
    <w:rsid w:val="00AE7F61"/>
    <w:rsid w:val="00B410D9"/>
    <w:rsid w:val="00B41337"/>
    <w:rsid w:val="00B911FD"/>
    <w:rsid w:val="00BA11FE"/>
    <w:rsid w:val="00BB07EF"/>
    <w:rsid w:val="00BC4889"/>
    <w:rsid w:val="00C23F54"/>
    <w:rsid w:val="00C260F6"/>
    <w:rsid w:val="00C27E75"/>
    <w:rsid w:val="00C974A7"/>
    <w:rsid w:val="00CF4140"/>
    <w:rsid w:val="00D34735"/>
    <w:rsid w:val="00D372C8"/>
    <w:rsid w:val="00D47699"/>
    <w:rsid w:val="00D55B1D"/>
    <w:rsid w:val="00D93252"/>
    <w:rsid w:val="00E273AD"/>
    <w:rsid w:val="00E3744C"/>
    <w:rsid w:val="00E63A6D"/>
    <w:rsid w:val="00E65288"/>
    <w:rsid w:val="00E87159"/>
    <w:rsid w:val="00E93C3D"/>
    <w:rsid w:val="00EA1229"/>
    <w:rsid w:val="00EA703B"/>
    <w:rsid w:val="00F46E3F"/>
    <w:rsid w:val="00F65295"/>
    <w:rsid w:val="00F90E90"/>
    <w:rsid w:val="00F94791"/>
    <w:rsid w:val="00F94877"/>
    <w:rsid w:val="00FA39C5"/>
    <w:rsid w:val="00FD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8A505C"/>
  <w15:docId w15:val="{645FECF8-8588-4D8F-9022-FB8C5B47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41337"/>
    <w:rPr>
      <w:lang w:eastAsia="en-US"/>
    </w:rPr>
  </w:style>
  <w:style w:type="paragraph" w:styleId="Heading1">
    <w:name w:val="heading 1"/>
    <w:basedOn w:val="Normal"/>
    <w:next w:val="Normal"/>
    <w:qFormat/>
    <w:rsid w:val="00B41337"/>
    <w:pPr>
      <w:keepNext/>
      <w:ind w:left="720"/>
      <w:jc w:val="center"/>
      <w:outlineLvl w:val="0"/>
    </w:pPr>
    <w:rPr>
      <w:rFonts w:ascii="Tahoma" w:hAnsi="Tahoma"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41337"/>
    <w:pPr>
      <w:jc w:val="center"/>
    </w:pPr>
    <w:rPr>
      <w:rFonts w:ascii="Tahoma" w:hAnsi="Tahoma"/>
      <w:sz w:val="22"/>
      <w:szCs w:val="24"/>
    </w:rPr>
  </w:style>
  <w:style w:type="paragraph" w:styleId="BodyText2">
    <w:name w:val="Body Text 2"/>
    <w:basedOn w:val="Normal"/>
    <w:semiHidden/>
    <w:rsid w:val="00B41337"/>
    <w:pPr>
      <w:jc w:val="both"/>
    </w:pPr>
    <w:rPr>
      <w:rFonts w:ascii="Tahoma" w:hAnsi="Tahoma"/>
      <w:szCs w:val="24"/>
    </w:rPr>
  </w:style>
  <w:style w:type="paragraph" w:styleId="Header">
    <w:name w:val="header"/>
    <w:basedOn w:val="Normal"/>
    <w:link w:val="HeaderChar"/>
    <w:semiHidden/>
    <w:rsid w:val="00BA11FE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HeaderChar">
    <w:name w:val="Header Char"/>
    <w:basedOn w:val="DefaultParagraphFont"/>
    <w:link w:val="Header"/>
    <w:semiHidden/>
    <w:rsid w:val="00BA11FE"/>
    <w:rPr>
      <w:lang w:eastAsia="ru-RU"/>
    </w:rPr>
  </w:style>
  <w:style w:type="paragraph" w:customStyle="1" w:styleId="nDaa">
    <w:name w:val="nDaļa"/>
    <w:basedOn w:val="Normal"/>
    <w:rsid w:val="0044146D"/>
    <w:pPr>
      <w:jc w:val="center"/>
    </w:pPr>
    <w:rPr>
      <w:rFonts w:ascii="Arial" w:hAnsi="Arial" w:cs="Arial"/>
      <w:b/>
      <w:bCs/>
      <w:szCs w:val="24"/>
    </w:rPr>
  </w:style>
  <w:style w:type="paragraph" w:styleId="Footer">
    <w:name w:val="footer"/>
    <w:basedOn w:val="Normal"/>
    <w:link w:val="FooterChar"/>
    <w:semiHidden/>
    <w:rsid w:val="00E374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E3744C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6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621"/>
    <w:rPr>
      <w:rFonts w:ascii="Segoe UI" w:hAnsi="Segoe UI" w:cs="Segoe UI"/>
      <w:sz w:val="18"/>
      <w:szCs w:val="18"/>
      <w:lang w:eastAsia="en-US"/>
    </w:rPr>
  </w:style>
  <w:style w:type="character" w:customStyle="1" w:styleId="ApakpunktsChar">
    <w:name w:val="Apakšpunkts Char"/>
    <w:link w:val="Apakpunkts"/>
    <w:locked/>
    <w:rsid w:val="007C3BF8"/>
    <w:rPr>
      <w:rFonts w:ascii="Arial" w:hAnsi="Arial" w:cs="Arial"/>
      <w:b/>
      <w:szCs w:val="24"/>
      <w:lang w:val="x-none"/>
    </w:rPr>
  </w:style>
  <w:style w:type="paragraph" w:customStyle="1" w:styleId="Apakpunkts">
    <w:name w:val="Apakšpunkts"/>
    <w:basedOn w:val="Normal"/>
    <w:link w:val="ApakpunktsChar"/>
    <w:rsid w:val="007C3BF8"/>
    <w:pPr>
      <w:numPr>
        <w:ilvl w:val="1"/>
        <w:numId w:val="1"/>
      </w:numPr>
    </w:pPr>
    <w:rPr>
      <w:rFonts w:ascii="Arial" w:hAnsi="Arial" w:cs="Arial"/>
      <w:b/>
      <w:szCs w:val="24"/>
      <w:lang w:val="x-none" w:eastAsia="lv-LV"/>
    </w:rPr>
  </w:style>
  <w:style w:type="paragraph" w:customStyle="1" w:styleId="Punkts">
    <w:name w:val="Punkts"/>
    <w:basedOn w:val="Normal"/>
    <w:next w:val="Apakpunkts"/>
    <w:rsid w:val="007C3BF8"/>
    <w:pPr>
      <w:numPr>
        <w:numId w:val="1"/>
      </w:numPr>
    </w:pPr>
    <w:rPr>
      <w:rFonts w:ascii="Arial" w:hAnsi="Arial"/>
      <w:b/>
      <w:szCs w:val="24"/>
      <w:lang w:eastAsia="lv-LV"/>
    </w:rPr>
  </w:style>
  <w:style w:type="paragraph" w:customStyle="1" w:styleId="Paragrfs">
    <w:name w:val="Paragrāfs"/>
    <w:basedOn w:val="Normal"/>
    <w:next w:val="Normal"/>
    <w:rsid w:val="007C3BF8"/>
    <w:pPr>
      <w:numPr>
        <w:ilvl w:val="2"/>
        <w:numId w:val="1"/>
      </w:numPr>
      <w:tabs>
        <w:tab w:val="num" w:pos="851"/>
      </w:tabs>
      <w:ind w:left="851"/>
      <w:jc w:val="both"/>
    </w:pPr>
    <w:rPr>
      <w:rFonts w:ascii="Arial" w:hAnsi="Arial"/>
      <w:szCs w:val="24"/>
      <w:lang w:eastAsia="lv-LV"/>
    </w:rPr>
  </w:style>
  <w:style w:type="table" w:styleId="TableGrid">
    <w:name w:val="Table Grid"/>
    <w:basedOn w:val="TableNormal"/>
    <w:uiPriority w:val="59"/>
    <w:rsid w:val="00A47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7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ous.lv/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202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Cenu aptaujas komisijas locekļa</vt:lpstr>
    </vt:vector>
  </TitlesOfParts>
  <Company>DEMO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Cenu aptaujas komisijas locekļa</dc:title>
  <dc:subject/>
  <dc:creator>TEST</dc:creator>
  <cp:keywords/>
  <dc:description/>
  <cp:lastModifiedBy>Rasma Berga</cp:lastModifiedBy>
  <cp:revision>8</cp:revision>
  <cp:lastPrinted>2016-12-29T13:02:00Z</cp:lastPrinted>
  <dcterms:created xsi:type="dcterms:W3CDTF">2016-12-29T12:19:00Z</dcterms:created>
  <dcterms:modified xsi:type="dcterms:W3CDTF">2016-12-29T13:07:00Z</dcterms:modified>
</cp:coreProperties>
</file>